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社区卫生服务中心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ind w:firstLine="1260" w:firstLineChars="6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县（区、市）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社区卫生服务中心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/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C859BF-48FE-4457-ABCC-B1BD4A7CDD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E69269-E757-44E3-B8B6-B100BA8949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0ACF89-67E3-4001-BAC1-18549792AE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EE9B03-907C-4490-B571-9639B2C3D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2Q0Yzc3ODNjOWNiMDFkYTg0NjJmODY1ZGMwNWIifQ=="/>
  </w:docVars>
  <w:rsids>
    <w:rsidRoot w:val="26FA14FD"/>
    <w:rsid w:val="26FA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2024-06-12T02:09:00Z</dcterms:created>
  <dc:creator>红鲤鱼与绿鲤鱼与驴</dc:creator>
  <cp:lastModifiedBy>红鲤鱼与绿鲤鱼与驴</cp:lastModifiedBy>
  <dcterms:modified xsi:type="dcterms:W3CDTF">2024-06-12T02:10:09Z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189BC36BB6794EE99EB6F957ACB5F23C_11</vt:lpwstr>
  </property>
</Properties>
</file>